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VICTORIA ANNE MALONE</w:t>
        <w:br w:type="textWrapping"/>
        <w:t xml:space="preserve">Customer Success Advocate | Technical Support Specialist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Email: torri13@gmail.com | Phone: (385) 766-8276</w:t>
      </w:r>
    </w:p>
    <w:p w:rsidR="00000000" w:rsidDel="00000000" w:rsidP="00000000" w:rsidRDefault="00000000" w:rsidRPr="00000000" w14:paraId="00000002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7e2lzzdrbuw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Summary of Qualifications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Dedicated and customer-focused professional with a strong background in customer success, technical support, and data management. Proven ability to deliver high-quality service in fast-paced environments by addressing customer needs, troubleshooting technical issues, and improving processes. Experienced in collaborating with cross-functional teams, including engineering and product development, to ensure customer satisfaction, committed to driving positive results and exceeding customer expectations through personalized solutions and strategic improvements.</w:t>
      </w:r>
    </w:p>
    <w:p w:rsidR="00000000" w:rsidDel="00000000" w:rsidP="00000000" w:rsidRDefault="00000000" w:rsidRPr="00000000" w14:paraId="00000005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xhdr8z73pxbr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Customer Support: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Expertise in resolving technical issues, communicating with customers via phone, chat, and email, and ensuring customer satisfaction.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Technical Proficiency: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Skilled in Google Suite, Microsoft Office, data analysis, and management. Experience with troubleshooting software, creating code scripts, and managing backend processes.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 Collaboration: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Strong ability to collaborate with sales, engineering, and product teams to implement solutions and enhance customer success.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 Improvement: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Identified and implemented improvements to technical support processes and customer experience workflows.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Adaptability &amp; Quick Learner: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Able to quickly adapt to new systems, tools, and processes in dynamic environments.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Multilingual: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Ability to communicate effectively with diverse teams and clients.</w:t>
      </w:r>
    </w:p>
    <w:p w:rsidR="00000000" w:rsidDel="00000000" w:rsidP="00000000" w:rsidRDefault="00000000" w:rsidRPr="00000000" w14:paraId="0000000D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hmiezfjx8jek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Cortex Health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Draper, UT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Customer Success &amp; Data Import Specialist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2019 – 2022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technical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assistance to clients and internal teams, resolving complex data and technical issues.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Created and resolved support tickets for clients and remote employees, ensuring issues were addressed quickly and efficiently.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Collaborated with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development team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customer success teams, and department heads to ensure successful project outcomes and a positive customer experience.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importation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analysis, importing large volumes of client data daily and troubleshooting issues that arose during the process.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Developed and customized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code scripts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seamless data imports tailored to client-specific requirements and platforms.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Monitored and resolved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frontend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backend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data issues, working closely with clients to resolve any discrepancies.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Assisted new clients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integration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ensuring smooth and efficient onboarding and system setup.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Cortex Health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Draper, UT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Software Engineer I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2022 – 2023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technical assistance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clients and internal employees, creating and resolving tickets for data and platform-related issues.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Modified and improved existing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code scripts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data importation, addressing updated formats, server changes, and policy updates.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Collaborated with clients and their technical teams to ensure smooth and successful system integration, tailored to their needs.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implementation, analysis, and backend maintenance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ensuring continuous system performance and data integrity.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Managed secure connections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Health Information Exchanges (HIEs)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overseeing data flow between hospitals, states, and counties to ensure accurate and timely information exchange.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Escalated and resolved data flow discrepancies, ensuring quick resolution to minimize disruption.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Communicated regularly with cross-functional teams, including development, engineering, and customer success, to address enhancements, fixes, and updates.</w:t>
      </w:r>
    </w:p>
    <w:p w:rsidR="00000000" w:rsidDel="00000000" w:rsidP="00000000" w:rsidRDefault="00000000" w:rsidRPr="00000000" w14:paraId="0000001F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667v2i928jx0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The Cleaning Supplier – Draper, UT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2016 – 2019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(Voluntary Role)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and maintained the store's operating system and software, addressing technical issues and preventing downtime.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Developed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searchable database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vacuum parts, significantly reducing time spent on manual searches and improving customer satisfaction.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Managed employee accounts and maintained the company's website, improving both internal processes and external customer experience.</w:t>
      </w:r>
    </w:p>
    <w:p w:rsidR="00000000" w:rsidDel="00000000" w:rsidP="00000000" w:rsidRDefault="00000000" w:rsidRPr="00000000" w14:paraId="00000025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a7qt5ag4dmqp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Salt Lake Community College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Salt Lake City, UT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Associate of Science in Computer Science &amp; Information Systems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Graduated 2018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of Proficiency: Computer Science Fundamentals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of Proficiency: Information Assurance &amp; Cyber Defense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TestOut Certifications: Network Pro, Server Pro (Installation and Storage), Business Computer Proficiency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International College of Art &amp; Design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Kuala Lumpur, Malaysia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Associate of Science in Design – Interactive Multimedia Design</w:t>
      </w:r>
    </w:p>
    <w:p w:rsidR="00000000" w:rsidDel="00000000" w:rsidP="00000000" w:rsidRDefault="00000000" w:rsidRPr="00000000" w14:paraId="0000002C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54yi53hfekwu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TestOut Network Pro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TestOut Server Pro: Installation &amp; Storage Management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Certificate of Proficiency: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Information Assurance &amp; Cyber Defense</w:t>
      </w:r>
    </w:p>
    <w:p w:rsidR="00000000" w:rsidDel="00000000" w:rsidP="00000000" w:rsidRDefault="00000000" w:rsidRPr="00000000" w14:paraId="00000031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240" w:lineRule="auto"/>
        <w:ind w:left="720" w:hanging="360"/>
        <w:rPr>
          <w:rFonts w:ascii="Calibri" w:cs="Calibri" w:eastAsia="Calibri" w:hAnsi="Calibri"/>
          <w:b w:val="1"/>
          <w:color w:val="000000"/>
          <w:sz w:val="26"/>
          <w:szCs w:val="26"/>
        </w:rPr>
      </w:pPr>
      <w:bookmarkStart w:colFirst="0" w:colLast="0" w:name="_sx4lhyqtn5aa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Volunteer Experience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Orientation Diplomat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Salt Lake Community College (International Student Affairs)</w:t>
        <w:br w:type="textWrapping"/>
        <w:t xml:space="preserve">Assisted new international students during their transition, providing support during orientation events.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 Work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SPCA / PAWS Malaysia</w:t>
        <w:br w:type="textWrapping"/>
        <w:t xml:space="preserve">Led adoption drives and organized educational events to raise awareness for animal welfare.</w:t>
      </w:r>
    </w:p>
    <w:p w:rsidR="00000000" w:rsidDel="00000000" w:rsidP="00000000" w:rsidRDefault="00000000" w:rsidRPr="00000000" w14:paraId="00000035">
      <w:p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Available upon request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